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026B" w14:textId="26546787" w:rsidR="00151675" w:rsidRDefault="00222ACC" w:rsidP="00222ACC">
      <w:r>
        <w:t>COVID 19  Info in Leaders</w:t>
      </w:r>
      <w:r w:rsidR="00354540">
        <w:t>’</w:t>
      </w:r>
      <w:r>
        <w:t xml:space="preserve"> Bulletin</w:t>
      </w:r>
    </w:p>
    <w:p w14:paraId="1B02A12F" w14:textId="4EEE57CC" w:rsidR="00222ACC" w:rsidRDefault="00222ACC" w:rsidP="00222ACC"/>
    <w:p w14:paraId="71C4107E" w14:textId="77777777" w:rsidR="00222ACC" w:rsidRDefault="00222ACC" w:rsidP="00222ACC">
      <w:pPr>
        <w:rPr>
          <w:rFonts w:ascii="Helvetica" w:eastAsia="Times New Roman" w:hAnsi="Helvetica" w:cs="Times New Roman"/>
          <w:color w:val="202020"/>
          <w:sz w:val="21"/>
          <w:szCs w:val="21"/>
          <w:lang w:val="en-NZ" w:eastAsia="en-GB"/>
        </w:rPr>
      </w:pPr>
      <w:r w:rsidRPr="00222ACC">
        <w:rPr>
          <w:rFonts w:ascii="Helvetica" w:eastAsia="Times New Roman" w:hAnsi="Helvetica" w:cs="Times New Roman"/>
          <w:b/>
          <w:bCs/>
          <w:color w:val="007782"/>
          <w:sz w:val="30"/>
          <w:szCs w:val="30"/>
          <w:lang w:val="en-NZ" w:eastAsia="en-GB"/>
        </w:rPr>
        <w:t>Further NCEA support for students at schools disrupted in 2021</w:t>
      </w:r>
      <w:r w:rsidRPr="00222ACC">
        <w:rPr>
          <w:rFonts w:ascii="Helvetica" w:eastAsia="Times New Roman" w:hAnsi="Helvetica" w:cs="Times New Roman"/>
          <w:color w:val="202020"/>
          <w:sz w:val="16"/>
          <w:szCs w:val="16"/>
          <w:lang w:val="en-NZ" w:eastAsia="en-GB"/>
        </w:rPr>
        <w:br/>
      </w:r>
      <w:r w:rsidRPr="00222ACC">
        <w:rPr>
          <w:rFonts w:ascii="Helvetica" w:eastAsia="Times New Roman" w:hAnsi="Helvetica" w:cs="Times New Roman"/>
          <w:color w:val="202020"/>
          <w:sz w:val="16"/>
          <w:szCs w:val="16"/>
          <w:lang w:val="en-NZ" w:eastAsia="en-GB"/>
        </w:rPr>
        <w:br/>
      </w:r>
      <w:r w:rsidRPr="00222ACC">
        <w:rPr>
          <w:rFonts w:ascii="Helvetica" w:eastAsia="Times New Roman" w:hAnsi="Helvetica" w:cs="Times New Roman"/>
          <w:color w:val="202020"/>
          <w:sz w:val="21"/>
          <w:szCs w:val="21"/>
          <w:lang w:val="en-NZ" w:eastAsia="en-GB"/>
        </w:rPr>
        <w:t>With NZQA, the Minister’s Professional Advisory Group and other sector leaders, we've been working to make sure all NCEA students receive appropriate support this year.</w:t>
      </w:r>
      <w:r w:rsidRPr="00222ACC">
        <w:rPr>
          <w:rFonts w:ascii="Helvetica" w:eastAsia="Times New Roman" w:hAnsi="Helvetica" w:cs="Times New Roman"/>
          <w:color w:val="202020"/>
          <w:sz w:val="21"/>
          <w:szCs w:val="21"/>
          <w:lang w:val="en-NZ" w:eastAsia="en-GB"/>
        </w:rPr>
        <w:br/>
        <w:t> </w:t>
      </w:r>
      <w:r w:rsidRPr="00222ACC">
        <w:rPr>
          <w:rFonts w:ascii="Helvetica" w:eastAsia="Times New Roman" w:hAnsi="Helvetica" w:cs="Times New Roman"/>
          <w:color w:val="202020"/>
          <w:sz w:val="21"/>
          <w:szCs w:val="21"/>
          <w:lang w:val="en-NZ" w:eastAsia="en-GB"/>
        </w:rPr>
        <w:br/>
        <w:t>Today, the Government has announced further changes to NCEA to support this year’s students.</w:t>
      </w:r>
    </w:p>
    <w:p w14:paraId="22B86E47" w14:textId="5D233236"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color w:val="202020"/>
          <w:sz w:val="21"/>
          <w:szCs w:val="21"/>
          <w:lang w:val="en-NZ" w:eastAsia="en-GB"/>
        </w:rPr>
        <w:t> </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b/>
          <w:bCs/>
          <w:color w:val="202020"/>
          <w:sz w:val="21"/>
          <w:szCs w:val="21"/>
          <w:lang w:val="en-NZ" w:eastAsia="en-GB"/>
        </w:rPr>
        <w:t>On Thursday 2 September</w:t>
      </w:r>
      <w:r w:rsidRPr="00222ACC">
        <w:rPr>
          <w:rFonts w:ascii="Helvetica" w:eastAsia="Times New Roman" w:hAnsi="Helvetica" w:cs="Times New Roman"/>
          <w:color w:val="202020"/>
          <w:sz w:val="21"/>
          <w:szCs w:val="21"/>
          <w:lang w:val="en-NZ" w:eastAsia="en-GB"/>
        </w:rPr>
        <w:t xml:space="preserve">, the Government announced the following for students at schools and kura </w:t>
      </w:r>
      <w:r w:rsidRPr="00222ACC">
        <w:rPr>
          <w:rFonts w:ascii="Helvetica" w:eastAsia="Times New Roman" w:hAnsi="Helvetica" w:cs="Times New Roman"/>
          <w:color w:val="7030A0"/>
          <w:sz w:val="21"/>
          <w:szCs w:val="21"/>
          <w:lang w:val="en-NZ" w:eastAsia="en-GB"/>
        </w:rPr>
        <w:t>disrupted by Alert Levels 3 or 4 for a total of 20 or more school days</w:t>
      </w:r>
      <w:r w:rsidRPr="00222ACC">
        <w:rPr>
          <w:rFonts w:ascii="Helvetica" w:eastAsia="Times New Roman" w:hAnsi="Helvetica" w:cs="Times New Roman"/>
          <w:color w:val="202020"/>
          <w:sz w:val="21"/>
          <w:szCs w:val="21"/>
          <w:lang w:val="en-NZ" w:eastAsia="en-GB"/>
        </w:rPr>
        <w:t>:</w:t>
      </w:r>
      <w:r w:rsidRPr="00222ACC">
        <w:rPr>
          <w:rFonts w:ascii="Helvetica" w:eastAsia="Times New Roman" w:hAnsi="Helvetica" w:cs="Times New Roman"/>
          <w:color w:val="202020"/>
          <w:sz w:val="21"/>
          <w:szCs w:val="21"/>
          <w:lang w:val="en-NZ" w:eastAsia="en-GB"/>
        </w:rPr>
        <w:br/>
        <w:t> </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i/>
          <w:iCs/>
          <w:color w:val="202020"/>
          <w:sz w:val="21"/>
          <w:szCs w:val="21"/>
          <w:lang w:val="en-NZ" w:eastAsia="en-GB"/>
        </w:rPr>
        <w:t>Learning Recognition Credits (LRCs)</w:t>
      </w:r>
    </w:p>
    <w:p w14:paraId="186B6FBD" w14:textId="77777777" w:rsidR="00222ACC" w:rsidRPr="00222ACC" w:rsidRDefault="00222ACC" w:rsidP="00222ACC">
      <w:pPr>
        <w:numPr>
          <w:ilvl w:val="0"/>
          <w:numId w:val="10"/>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every five credits a student earns, they get one extra LRC</w:t>
      </w:r>
    </w:p>
    <w:p w14:paraId="6CAA663F" w14:textId="77777777" w:rsidR="00222ACC" w:rsidRPr="00222ACC" w:rsidRDefault="00222ACC" w:rsidP="00222ACC">
      <w:pPr>
        <w:numPr>
          <w:ilvl w:val="0"/>
          <w:numId w:val="10"/>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 1 are eligible for up to 10 additional credits</w:t>
      </w:r>
    </w:p>
    <w:p w14:paraId="60216EC1" w14:textId="77777777" w:rsidR="00222ACC" w:rsidRPr="00222ACC" w:rsidRDefault="00222ACC" w:rsidP="00222ACC">
      <w:pPr>
        <w:numPr>
          <w:ilvl w:val="0"/>
          <w:numId w:val="10"/>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Levels 2 or 3 are eligible for up to eight additional credits.</w:t>
      </w:r>
    </w:p>
    <w:p w14:paraId="7DA2C34B" w14:textId="77777777"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color w:val="202020"/>
          <w:sz w:val="21"/>
          <w:szCs w:val="21"/>
          <w:lang w:val="en-NZ" w:eastAsia="en-GB"/>
        </w:rPr>
        <w:t> </w:t>
      </w:r>
      <w:r w:rsidRPr="00222ACC">
        <w:rPr>
          <w:rFonts w:ascii="Helvetica" w:eastAsia="Times New Roman" w:hAnsi="Helvetica" w:cs="Times New Roman"/>
          <w:i/>
          <w:iCs/>
          <w:color w:val="202020"/>
          <w:sz w:val="21"/>
          <w:szCs w:val="21"/>
          <w:lang w:val="en-NZ" w:eastAsia="en-GB"/>
        </w:rPr>
        <w:t>Endorsements</w:t>
      </w:r>
    </w:p>
    <w:p w14:paraId="682B04A3" w14:textId="77777777" w:rsidR="00222ACC" w:rsidRPr="00222ACC" w:rsidRDefault="00222ACC" w:rsidP="00222ACC">
      <w:pPr>
        <w:numPr>
          <w:ilvl w:val="0"/>
          <w:numId w:val="11"/>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Certificate Endorsements, a threshold of 46 credits at Merit or Excellence level, instead of the usual 50</w:t>
      </w:r>
    </w:p>
    <w:p w14:paraId="555DCCBC" w14:textId="77777777" w:rsidR="00222ACC" w:rsidRPr="00222ACC" w:rsidRDefault="00222ACC" w:rsidP="00222ACC">
      <w:pPr>
        <w:numPr>
          <w:ilvl w:val="0"/>
          <w:numId w:val="11"/>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Course Endorsements, 12 credits at Achieved or Merit or Excellence level in a course rather than 14, but at least three credits must come from external assessment and three from internal assessment (where these requirements usually apply).</w:t>
      </w:r>
    </w:p>
    <w:p w14:paraId="0A843B3E" w14:textId="77777777"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color w:val="202020"/>
          <w:sz w:val="21"/>
          <w:szCs w:val="21"/>
          <w:lang w:val="en-NZ" w:eastAsia="en-GB"/>
        </w:rPr>
        <w:t> </w:t>
      </w:r>
      <w:r w:rsidRPr="00222ACC">
        <w:rPr>
          <w:rFonts w:ascii="Helvetica" w:eastAsia="Times New Roman" w:hAnsi="Helvetica" w:cs="Times New Roman"/>
          <w:i/>
          <w:iCs/>
          <w:color w:val="202020"/>
          <w:sz w:val="21"/>
          <w:szCs w:val="21"/>
          <w:lang w:val="en-NZ" w:eastAsia="en-GB"/>
        </w:rPr>
        <w:t>University Entrance</w:t>
      </w:r>
    </w:p>
    <w:p w14:paraId="0DE15F11" w14:textId="77777777" w:rsidR="00222ACC" w:rsidRPr="00222ACC" w:rsidRDefault="00222ACC" w:rsidP="00222ACC">
      <w:pPr>
        <w:numPr>
          <w:ilvl w:val="0"/>
          <w:numId w:val="12"/>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to be awarded University Entrance, students need 12 rather than 14 credits in each of three University Entrance Approved Subjects</w:t>
      </w:r>
    </w:p>
    <w:p w14:paraId="1A08C2BB" w14:textId="77777777" w:rsidR="00222ACC" w:rsidRPr="00222ACC" w:rsidRDefault="00222ACC" w:rsidP="00222ACC">
      <w:pPr>
        <w:numPr>
          <w:ilvl w:val="0"/>
          <w:numId w:val="12"/>
        </w:numPr>
        <w:spacing w:before="100" w:beforeAutospacing="1" w:after="100" w:afterAutospacing="1"/>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still need to attain NCEA Level 3 and meet </w:t>
      </w:r>
      <w:hyperlink r:id="rId5" w:history="1">
        <w:r w:rsidRPr="00222ACC">
          <w:rPr>
            <w:rFonts w:ascii="Helvetica" w:eastAsia="Times New Roman" w:hAnsi="Helvetica" w:cs="Times New Roman"/>
            <w:color w:val="202020"/>
            <w:sz w:val="21"/>
            <w:szCs w:val="21"/>
            <w:u w:val="single"/>
            <w:lang w:val="en-NZ" w:eastAsia="en-GB"/>
          </w:rPr>
          <w:t>literacy and numeracy requirements</w:t>
        </w:r>
      </w:hyperlink>
      <w:r w:rsidRPr="00222ACC">
        <w:rPr>
          <w:rFonts w:ascii="Helvetica" w:eastAsia="Times New Roman" w:hAnsi="Helvetica" w:cs="Times New Roman"/>
          <w:color w:val="202020"/>
          <w:sz w:val="21"/>
          <w:szCs w:val="21"/>
          <w:lang w:val="en-NZ" w:eastAsia="en-GB"/>
        </w:rPr>
        <w:t>.</w:t>
      </w:r>
    </w:p>
    <w:p w14:paraId="240E81FA" w14:textId="775CD110" w:rsidR="00222ACC" w:rsidRPr="00222ACC" w:rsidRDefault="00222ACC" w:rsidP="00222ACC">
      <w:pPr>
        <w:rPr>
          <w:rFonts w:ascii="Helvetica" w:eastAsia="Times New Roman" w:hAnsi="Helvetica" w:cs="Times New Roman"/>
          <w:color w:val="202020"/>
          <w:sz w:val="16"/>
          <w:szCs w:val="16"/>
          <w:lang w:val="en-NZ" w:eastAsia="en-GB"/>
        </w:rPr>
      </w:pPr>
    </w:p>
    <w:p w14:paraId="5B9D1EBF" w14:textId="3ECD4168"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b/>
          <w:bCs/>
          <w:color w:val="202020"/>
          <w:sz w:val="21"/>
          <w:szCs w:val="21"/>
          <w:lang w:val="en-NZ" w:eastAsia="en-GB"/>
        </w:rPr>
        <w:t>Today (Thursday 9 September), the Government has announced further changes to NCEA for this year’s students. </w:t>
      </w:r>
      <w:r>
        <w:rPr>
          <w:rFonts w:ascii="Helvetica" w:eastAsia="Times New Roman" w:hAnsi="Helvetica" w:cs="Times New Roman"/>
          <w:b/>
          <w:bCs/>
          <w:color w:val="202020"/>
          <w:sz w:val="21"/>
          <w:szCs w:val="21"/>
          <w:lang w:val="en-NZ" w:eastAsia="en-GB"/>
        </w:rPr>
        <w:t xml:space="preserve"> </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color w:val="202020"/>
          <w:sz w:val="21"/>
          <w:szCs w:val="21"/>
          <w:lang w:val="en-NZ" w:eastAsia="en-GB"/>
        </w:rPr>
        <w:br/>
        <w:t xml:space="preserve">Students </w:t>
      </w:r>
      <w:r w:rsidRPr="00222ACC">
        <w:rPr>
          <w:rFonts w:ascii="Helvetica" w:eastAsia="Times New Roman" w:hAnsi="Helvetica" w:cs="Times New Roman"/>
          <w:color w:val="7030A0"/>
          <w:sz w:val="21"/>
          <w:szCs w:val="21"/>
          <w:lang w:val="en-NZ" w:eastAsia="en-GB"/>
        </w:rPr>
        <w:t xml:space="preserve">disrupted by 16 days of alert level restrictions </w:t>
      </w:r>
      <w:r w:rsidRPr="00222ACC">
        <w:rPr>
          <w:rFonts w:ascii="Helvetica" w:eastAsia="Times New Roman" w:hAnsi="Helvetica" w:cs="Times New Roman"/>
          <w:color w:val="202020"/>
          <w:sz w:val="21"/>
          <w:szCs w:val="21"/>
          <w:lang w:val="en-NZ" w:eastAsia="en-GB"/>
        </w:rPr>
        <w:t>this year:</w:t>
      </w:r>
      <w:r w:rsidRPr="00222ACC">
        <w:rPr>
          <w:rFonts w:ascii="Helvetica" w:eastAsia="Times New Roman" w:hAnsi="Helvetica" w:cs="Times New Roman"/>
          <w:color w:val="202020"/>
          <w:sz w:val="21"/>
          <w:szCs w:val="21"/>
          <w:lang w:val="en-NZ" w:eastAsia="en-GB"/>
        </w:rPr>
        <w:br/>
        <w:t> </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i/>
          <w:iCs/>
          <w:color w:val="202020"/>
          <w:sz w:val="21"/>
          <w:szCs w:val="21"/>
          <w:lang w:val="en-NZ" w:eastAsia="en-GB"/>
        </w:rPr>
        <w:t>Learning Recognition Credits (LRCs)</w:t>
      </w:r>
    </w:p>
    <w:p w14:paraId="35B177CE" w14:textId="77777777" w:rsidR="00222ACC" w:rsidRPr="00222ACC" w:rsidRDefault="00222ACC" w:rsidP="00222ACC">
      <w:pPr>
        <w:numPr>
          <w:ilvl w:val="0"/>
          <w:numId w:val="4"/>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every five credits a student earns, they get one extra LRC</w:t>
      </w:r>
    </w:p>
    <w:p w14:paraId="744DDB52" w14:textId="77777777" w:rsidR="00222ACC" w:rsidRPr="00222ACC" w:rsidRDefault="00222ACC" w:rsidP="00222ACC">
      <w:pPr>
        <w:numPr>
          <w:ilvl w:val="0"/>
          <w:numId w:val="4"/>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 1 are eligible for up to eight additional credits</w:t>
      </w:r>
    </w:p>
    <w:p w14:paraId="69E3CF8C" w14:textId="77777777" w:rsidR="00222ACC" w:rsidRPr="00222ACC" w:rsidRDefault="00222ACC" w:rsidP="00222ACC">
      <w:pPr>
        <w:numPr>
          <w:ilvl w:val="0"/>
          <w:numId w:val="4"/>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Levels 2 or 3 are eligible for up to six additional credits.</w:t>
      </w:r>
    </w:p>
    <w:p w14:paraId="290C225E" w14:textId="77777777" w:rsidR="00222ACC" w:rsidRDefault="00222ACC" w:rsidP="00222ACC">
      <w:pPr>
        <w:rPr>
          <w:rFonts w:ascii="Helvetica" w:eastAsia="Times New Roman" w:hAnsi="Helvetica" w:cs="Times New Roman"/>
          <w:i/>
          <w:iCs/>
          <w:color w:val="202020"/>
          <w:sz w:val="21"/>
          <w:szCs w:val="21"/>
          <w:lang w:val="en-NZ" w:eastAsia="en-GB"/>
        </w:rPr>
      </w:pPr>
    </w:p>
    <w:p w14:paraId="639E2A50" w14:textId="197E9AFA"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i/>
          <w:iCs/>
          <w:color w:val="202020"/>
          <w:sz w:val="21"/>
          <w:szCs w:val="21"/>
          <w:lang w:val="en-NZ" w:eastAsia="en-GB"/>
        </w:rPr>
        <w:t>Endorsements</w:t>
      </w:r>
    </w:p>
    <w:p w14:paraId="45CA33F3" w14:textId="77777777" w:rsidR="00222ACC" w:rsidRPr="00222ACC" w:rsidRDefault="00222ACC" w:rsidP="00222ACC">
      <w:pPr>
        <w:numPr>
          <w:ilvl w:val="0"/>
          <w:numId w:val="5"/>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no change to normal requirements.</w:t>
      </w:r>
    </w:p>
    <w:p w14:paraId="7E3661B0" w14:textId="77777777" w:rsidR="00222ACC" w:rsidRDefault="00222ACC" w:rsidP="00222ACC">
      <w:pPr>
        <w:rPr>
          <w:rFonts w:ascii="Helvetica" w:eastAsia="Times New Roman" w:hAnsi="Helvetica" w:cs="Times New Roman"/>
          <w:i/>
          <w:iCs/>
          <w:color w:val="202020"/>
          <w:sz w:val="21"/>
          <w:szCs w:val="21"/>
          <w:lang w:val="en-NZ" w:eastAsia="en-GB"/>
        </w:rPr>
      </w:pPr>
    </w:p>
    <w:p w14:paraId="7937D8E6" w14:textId="518F36CE"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i/>
          <w:iCs/>
          <w:color w:val="202020"/>
          <w:sz w:val="21"/>
          <w:szCs w:val="21"/>
          <w:lang w:val="en-NZ" w:eastAsia="en-GB"/>
        </w:rPr>
        <w:t>University Entrance</w:t>
      </w:r>
    </w:p>
    <w:p w14:paraId="6E88F7C6" w14:textId="77777777" w:rsidR="00222ACC" w:rsidRPr="00222ACC" w:rsidRDefault="00222ACC" w:rsidP="00222ACC">
      <w:pPr>
        <w:numPr>
          <w:ilvl w:val="0"/>
          <w:numId w:val="6"/>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no change to normal requirements.</w:t>
      </w:r>
    </w:p>
    <w:p w14:paraId="6AFE21B5" w14:textId="77777777" w:rsidR="00222ACC" w:rsidRDefault="00222ACC" w:rsidP="00222ACC">
      <w:pPr>
        <w:rPr>
          <w:rFonts w:ascii="Helvetica" w:eastAsia="Times New Roman" w:hAnsi="Helvetica" w:cs="Times New Roman"/>
          <w:color w:val="202020"/>
          <w:sz w:val="21"/>
          <w:szCs w:val="21"/>
          <w:lang w:val="en-NZ" w:eastAsia="en-GB"/>
        </w:rPr>
      </w:pPr>
    </w:p>
    <w:p w14:paraId="17964977" w14:textId="074E8983"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color w:val="202020"/>
          <w:sz w:val="21"/>
          <w:szCs w:val="21"/>
          <w:lang w:val="en-NZ" w:eastAsia="en-GB"/>
        </w:rPr>
        <w:t>In addition to this, students disrupted this year by 16 days of alert level restrictions </w:t>
      </w:r>
      <w:r w:rsidRPr="00222ACC">
        <w:rPr>
          <w:rFonts w:ascii="Helvetica" w:eastAsia="Times New Roman" w:hAnsi="Helvetica" w:cs="Times New Roman"/>
          <w:b/>
          <w:bCs/>
          <w:color w:val="7030A0"/>
          <w:sz w:val="21"/>
          <w:szCs w:val="21"/>
          <w:lang w:val="en-NZ" w:eastAsia="en-GB"/>
        </w:rPr>
        <w:t>and who experienced an additional four or more days of school closures</w:t>
      </w:r>
      <w:r w:rsidRPr="00222ACC">
        <w:rPr>
          <w:rFonts w:ascii="Helvetica" w:eastAsia="Times New Roman" w:hAnsi="Helvetica" w:cs="Times New Roman"/>
          <w:color w:val="7030A0"/>
          <w:sz w:val="21"/>
          <w:szCs w:val="21"/>
          <w:lang w:val="en-NZ" w:eastAsia="en-GB"/>
        </w:rPr>
        <w:t> </w:t>
      </w:r>
      <w:r w:rsidRPr="00222ACC">
        <w:rPr>
          <w:rFonts w:ascii="Helvetica" w:eastAsia="Times New Roman" w:hAnsi="Helvetica" w:cs="Times New Roman"/>
          <w:color w:val="202020"/>
          <w:sz w:val="21"/>
          <w:szCs w:val="21"/>
          <w:lang w:val="en-NZ" w:eastAsia="en-GB"/>
        </w:rPr>
        <w:t>due to building issues or natural disasters:</w:t>
      </w:r>
      <w:r w:rsidRPr="00222ACC">
        <w:rPr>
          <w:rFonts w:ascii="Helvetica" w:eastAsia="Times New Roman" w:hAnsi="Helvetica" w:cs="Times New Roman"/>
          <w:color w:val="202020"/>
          <w:sz w:val="21"/>
          <w:szCs w:val="21"/>
          <w:lang w:val="en-NZ" w:eastAsia="en-GB"/>
        </w:rPr>
        <w:br/>
        <w:t> </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i/>
          <w:iCs/>
          <w:color w:val="202020"/>
          <w:sz w:val="21"/>
          <w:szCs w:val="21"/>
          <w:lang w:val="en-NZ" w:eastAsia="en-GB"/>
        </w:rPr>
        <w:t>Learning Recognition Credits (LRCs)</w:t>
      </w:r>
    </w:p>
    <w:p w14:paraId="7B8D084F" w14:textId="77777777" w:rsidR="00222ACC" w:rsidRPr="00222ACC" w:rsidRDefault="00222ACC" w:rsidP="00222ACC">
      <w:pPr>
        <w:numPr>
          <w:ilvl w:val="0"/>
          <w:numId w:val="7"/>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every five credits a student earns, they get one extra LRC</w:t>
      </w:r>
    </w:p>
    <w:p w14:paraId="6C84B3BC" w14:textId="77777777" w:rsidR="00222ACC" w:rsidRPr="00222ACC" w:rsidRDefault="00222ACC" w:rsidP="00222ACC">
      <w:pPr>
        <w:numPr>
          <w:ilvl w:val="0"/>
          <w:numId w:val="7"/>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 1 are eligible for up to 10 additional credits</w:t>
      </w:r>
    </w:p>
    <w:p w14:paraId="39F02903" w14:textId="77777777" w:rsidR="00222ACC" w:rsidRPr="00222ACC" w:rsidRDefault="00222ACC" w:rsidP="00222ACC">
      <w:pPr>
        <w:numPr>
          <w:ilvl w:val="0"/>
          <w:numId w:val="7"/>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at NCEA Levels 2 or 3 are eligible for up to eight additional credits.</w:t>
      </w:r>
    </w:p>
    <w:p w14:paraId="2852C212" w14:textId="77777777" w:rsidR="00222ACC" w:rsidRDefault="00222ACC" w:rsidP="00222ACC">
      <w:pPr>
        <w:rPr>
          <w:rFonts w:ascii="Helvetica" w:eastAsia="Times New Roman" w:hAnsi="Helvetica" w:cs="Times New Roman"/>
          <w:i/>
          <w:iCs/>
          <w:color w:val="202020"/>
          <w:sz w:val="21"/>
          <w:szCs w:val="21"/>
          <w:lang w:val="en-NZ" w:eastAsia="en-GB"/>
        </w:rPr>
      </w:pPr>
    </w:p>
    <w:p w14:paraId="4D62195A" w14:textId="326002A8"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i/>
          <w:iCs/>
          <w:color w:val="202020"/>
          <w:sz w:val="21"/>
          <w:szCs w:val="21"/>
          <w:lang w:val="en-NZ" w:eastAsia="en-GB"/>
        </w:rPr>
        <w:t>Endorsements</w:t>
      </w:r>
    </w:p>
    <w:p w14:paraId="4773738D" w14:textId="77777777" w:rsidR="00222ACC" w:rsidRPr="00222ACC" w:rsidRDefault="00222ACC" w:rsidP="00222ACC">
      <w:pPr>
        <w:numPr>
          <w:ilvl w:val="0"/>
          <w:numId w:val="8"/>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lastRenderedPageBreak/>
        <w:t>for Certificate Endorsements, a threshold of 46 credits at Merit or Excellence level, instead of the usual 50</w:t>
      </w:r>
    </w:p>
    <w:p w14:paraId="3324CA9B" w14:textId="77777777" w:rsidR="00222ACC" w:rsidRPr="00222ACC" w:rsidRDefault="00222ACC" w:rsidP="00222ACC">
      <w:pPr>
        <w:numPr>
          <w:ilvl w:val="0"/>
          <w:numId w:val="8"/>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for Course Endorsements,12 credits at Achieved or Merit or Excellence level in a course rather than 14, but at least three credits must come from external assessment and three from internal assessment (where these requirements usually apply).</w:t>
      </w:r>
    </w:p>
    <w:p w14:paraId="3CFA3D37" w14:textId="77777777" w:rsidR="00222ACC" w:rsidRDefault="00222ACC" w:rsidP="00222ACC">
      <w:pPr>
        <w:rPr>
          <w:rFonts w:ascii="Helvetica" w:eastAsia="Times New Roman" w:hAnsi="Helvetica" w:cs="Times New Roman"/>
          <w:i/>
          <w:iCs/>
          <w:color w:val="202020"/>
          <w:sz w:val="21"/>
          <w:szCs w:val="21"/>
          <w:lang w:val="en-NZ" w:eastAsia="en-GB"/>
        </w:rPr>
      </w:pPr>
    </w:p>
    <w:p w14:paraId="257D62BE" w14:textId="09EBFA9E"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i/>
          <w:iCs/>
          <w:color w:val="202020"/>
          <w:sz w:val="21"/>
          <w:szCs w:val="21"/>
          <w:lang w:val="en-NZ" w:eastAsia="en-GB"/>
        </w:rPr>
        <w:t>University Entrance</w:t>
      </w:r>
    </w:p>
    <w:p w14:paraId="5641E2F9" w14:textId="77777777" w:rsidR="00222ACC" w:rsidRPr="00222ACC" w:rsidRDefault="00222ACC" w:rsidP="00222ACC">
      <w:pPr>
        <w:numPr>
          <w:ilvl w:val="0"/>
          <w:numId w:val="9"/>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to be awarded University Entrance, students need 12 rather than 14 credits in each of three University Entrance Approved Subjects</w:t>
      </w:r>
    </w:p>
    <w:p w14:paraId="38AD3D07" w14:textId="77777777" w:rsidR="00222ACC" w:rsidRPr="00222ACC" w:rsidRDefault="00222ACC" w:rsidP="00222ACC">
      <w:pPr>
        <w:numPr>
          <w:ilvl w:val="0"/>
          <w:numId w:val="9"/>
        </w:numPr>
        <w:rPr>
          <w:rFonts w:ascii="Helvetica" w:eastAsia="Times New Roman" w:hAnsi="Helvetica" w:cs="Times New Roman"/>
          <w:color w:val="202020"/>
          <w:sz w:val="16"/>
          <w:szCs w:val="16"/>
          <w:lang w:val="en-NZ" w:eastAsia="en-GB"/>
        </w:rPr>
      </w:pPr>
      <w:r w:rsidRPr="00222ACC">
        <w:rPr>
          <w:rFonts w:ascii="Helvetica" w:eastAsia="Times New Roman" w:hAnsi="Helvetica" w:cs="Times New Roman"/>
          <w:color w:val="202020"/>
          <w:sz w:val="21"/>
          <w:szCs w:val="21"/>
          <w:lang w:val="en-NZ" w:eastAsia="en-GB"/>
        </w:rPr>
        <w:t>students still need to attain NCEA Level 3 and meet </w:t>
      </w:r>
      <w:hyperlink r:id="rId6" w:history="1">
        <w:r w:rsidRPr="00222ACC">
          <w:rPr>
            <w:rFonts w:ascii="Helvetica" w:eastAsia="Times New Roman" w:hAnsi="Helvetica" w:cs="Times New Roman"/>
            <w:color w:val="202020"/>
            <w:sz w:val="21"/>
            <w:szCs w:val="21"/>
            <w:u w:val="single"/>
            <w:lang w:val="en-NZ" w:eastAsia="en-GB"/>
          </w:rPr>
          <w:t>literacy and numeracy requirements</w:t>
        </w:r>
      </w:hyperlink>
      <w:r w:rsidRPr="00222ACC">
        <w:rPr>
          <w:rFonts w:ascii="Helvetica" w:eastAsia="Times New Roman" w:hAnsi="Helvetica" w:cs="Times New Roman"/>
          <w:color w:val="202020"/>
          <w:sz w:val="21"/>
          <w:szCs w:val="21"/>
          <w:lang w:val="en-NZ" w:eastAsia="en-GB"/>
        </w:rPr>
        <w:t>.</w:t>
      </w:r>
    </w:p>
    <w:p w14:paraId="34EAF3A9" w14:textId="77777777" w:rsidR="00222ACC" w:rsidRDefault="00222ACC" w:rsidP="00222ACC">
      <w:pPr>
        <w:rPr>
          <w:rFonts w:ascii="Helvetica" w:eastAsia="Times New Roman" w:hAnsi="Helvetica" w:cs="Times New Roman"/>
          <w:b/>
          <w:bCs/>
          <w:color w:val="202020"/>
          <w:sz w:val="21"/>
          <w:szCs w:val="21"/>
          <w:lang w:val="en-NZ" w:eastAsia="en-GB"/>
        </w:rPr>
      </w:pPr>
    </w:p>
    <w:p w14:paraId="690B15D3" w14:textId="670B3B33" w:rsidR="00222ACC" w:rsidRPr="00222ACC" w:rsidRDefault="00222ACC" w:rsidP="00222ACC">
      <w:pPr>
        <w:rPr>
          <w:rFonts w:ascii="Times New Roman" w:eastAsia="Times New Roman" w:hAnsi="Times New Roman" w:cs="Times New Roman"/>
          <w:lang w:val="en-NZ" w:eastAsia="en-GB"/>
        </w:rPr>
      </w:pPr>
      <w:r w:rsidRPr="00222ACC">
        <w:rPr>
          <w:rFonts w:ascii="Helvetica" w:eastAsia="Times New Roman" w:hAnsi="Helvetica" w:cs="Times New Roman"/>
          <w:b/>
          <w:bCs/>
          <w:color w:val="202020"/>
          <w:sz w:val="21"/>
          <w:szCs w:val="21"/>
          <w:lang w:val="en-NZ" w:eastAsia="en-GB"/>
        </w:rPr>
        <w:t>Where to go for more information about today’s announcement</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color w:val="202020"/>
          <w:sz w:val="21"/>
          <w:szCs w:val="21"/>
          <w:lang w:val="en-NZ" w:eastAsia="en-GB"/>
        </w:rPr>
        <w:br/>
        <w:t>Information on the application process for those who have seen an additional four or more days of school closures due to building issues or natural disasters will be made available soon.</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color w:val="202020"/>
          <w:sz w:val="21"/>
          <w:szCs w:val="21"/>
          <w:lang w:val="en-NZ" w:eastAsia="en-GB"/>
        </w:rPr>
        <w:br/>
        <w:t>Please note, exemptions will continue to be available for students who are unable to attend school physically due to their place of residence being under Alert Level 3 or 4.</w:t>
      </w:r>
      <w:r w:rsidRPr="00222ACC">
        <w:rPr>
          <w:rFonts w:ascii="Helvetica" w:eastAsia="Times New Roman" w:hAnsi="Helvetica" w:cs="Times New Roman"/>
          <w:color w:val="202020"/>
          <w:sz w:val="21"/>
          <w:szCs w:val="21"/>
          <w:lang w:val="en-NZ" w:eastAsia="en-GB"/>
        </w:rPr>
        <w:br/>
      </w:r>
      <w:r w:rsidRPr="00222ACC">
        <w:rPr>
          <w:rFonts w:ascii="Helvetica" w:eastAsia="Times New Roman" w:hAnsi="Helvetica" w:cs="Times New Roman"/>
          <w:color w:val="202020"/>
          <w:sz w:val="21"/>
          <w:szCs w:val="21"/>
          <w:lang w:val="en-NZ" w:eastAsia="en-GB"/>
        </w:rPr>
        <w:br/>
        <w:t>If you have any questions, please contact your NZQA School Relationship Manager.</w:t>
      </w:r>
      <w:r w:rsidRPr="00222ACC">
        <w:rPr>
          <w:rFonts w:ascii="Helvetica" w:eastAsia="Times New Roman" w:hAnsi="Helvetica" w:cs="Times New Roman"/>
          <w:color w:val="202020"/>
          <w:sz w:val="16"/>
          <w:szCs w:val="16"/>
          <w:lang w:val="en-NZ" w:eastAsia="en-GB"/>
        </w:rPr>
        <w:br/>
      </w:r>
      <w:r w:rsidRPr="00222ACC">
        <w:rPr>
          <w:rFonts w:ascii="Helvetica" w:eastAsia="Times New Roman" w:hAnsi="Helvetica" w:cs="Times New Roman"/>
          <w:color w:val="202020"/>
          <w:sz w:val="16"/>
          <w:szCs w:val="16"/>
          <w:lang w:val="en-NZ" w:eastAsia="en-GB"/>
        </w:rPr>
        <w:br/>
      </w:r>
    </w:p>
    <w:p w14:paraId="28AB1124" w14:textId="77777777" w:rsidR="00222ACC" w:rsidRDefault="00222ACC"/>
    <w:sectPr w:rsidR="00222ACC"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43A"/>
    <w:multiLevelType w:val="multilevel"/>
    <w:tmpl w:val="DAD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4BFD"/>
    <w:multiLevelType w:val="multilevel"/>
    <w:tmpl w:val="F70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54912"/>
    <w:multiLevelType w:val="multilevel"/>
    <w:tmpl w:val="FE9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F57DA"/>
    <w:multiLevelType w:val="multilevel"/>
    <w:tmpl w:val="40F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66079"/>
    <w:multiLevelType w:val="multilevel"/>
    <w:tmpl w:val="88DC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0184E"/>
    <w:multiLevelType w:val="multilevel"/>
    <w:tmpl w:val="5CF8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C00A5"/>
    <w:multiLevelType w:val="multilevel"/>
    <w:tmpl w:val="EB9E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661A4"/>
    <w:multiLevelType w:val="multilevel"/>
    <w:tmpl w:val="37D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1206"/>
    <w:multiLevelType w:val="multilevel"/>
    <w:tmpl w:val="2C2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6374C"/>
    <w:multiLevelType w:val="multilevel"/>
    <w:tmpl w:val="266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569B8"/>
    <w:multiLevelType w:val="multilevel"/>
    <w:tmpl w:val="0A8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B2926"/>
    <w:multiLevelType w:val="multilevel"/>
    <w:tmpl w:val="B7C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0"/>
  </w:num>
  <w:num w:numId="5">
    <w:abstractNumId w:val="4"/>
  </w:num>
  <w:num w:numId="6">
    <w:abstractNumId w:val="1"/>
  </w:num>
  <w:num w:numId="7">
    <w:abstractNumId w:val="3"/>
  </w:num>
  <w:num w:numId="8">
    <w:abstractNumId w:val="11"/>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CC"/>
    <w:rsid w:val="000418C9"/>
    <w:rsid w:val="00146780"/>
    <w:rsid w:val="00222ACC"/>
    <w:rsid w:val="00354540"/>
    <w:rsid w:val="00384DFA"/>
    <w:rsid w:val="00645523"/>
    <w:rsid w:val="00995C4A"/>
    <w:rsid w:val="00A2060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A1637C7"/>
  <w15:chartTrackingRefBased/>
  <w15:docId w15:val="{11A16A71-0127-E94B-A311-9D10C2F8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Strong">
    <w:name w:val="Strong"/>
    <w:basedOn w:val="DefaultParagraphFont"/>
    <w:uiPriority w:val="22"/>
    <w:qFormat/>
    <w:rsid w:val="00222ACC"/>
    <w:rPr>
      <w:b/>
      <w:bCs/>
    </w:rPr>
  </w:style>
  <w:style w:type="character" w:styleId="Emphasis">
    <w:name w:val="Emphasis"/>
    <w:basedOn w:val="DefaultParagraphFont"/>
    <w:uiPriority w:val="20"/>
    <w:qFormat/>
    <w:rsid w:val="00222ACC"/>
    <w:rPr>
      <w:i/>
      <w:iCs/>
    </w:rPr>
  </w:style>
  <w:style w:type="character" w:styleId="Hyperlink">
    <w:name w:val="Hyperlink"/>
    <w:basedOn w:val="DefaultParagraphFont"/>
    <w:uiPriority w:val="99"/>
    <w:semiHidden/>
    <w:unhideWhenUsed/>
    <w:rsid w:val="00222ACC"/>
    <w:rPr>
      <w:color w:val="0000FF"/>
      <w:u w:val="single"/>
    </w:rPr>
  </w:style>
  <w:style w:type="character" w:customStyle="1" w:styleId="apple-converted-space">
    <w:name w:val="apple-converted-space"/>
    <w:basedOn w:val="DefaultParagraphFont"/>
    <w:rsid w:val="0022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31845">
      <w:bodyDiv w:val="1"/>
      <w:marLeft w:val="0"/>
      <w:marRight w:val="0"/>
      <w:marTop w:val="0"/>
      <w:marBottom w:val="0"/>
      <w:divBdr>
        <w:top w:val="none" w:sz="0" w:space="0" w:color="auto"/>
        <w:left w:val="none" w:sz="0" w:space="0" w:color="auto"/>
        <w:bottom w:val="none" w:sz="0" w:space="0" w:color="auto"/>
        <w:right w:val="none" w:sz="0" w:space="0" w:color="auto"/>
      </w:divBdr>
    </w:div>
    <w:div w:id="10495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us3.list-manage.com/track/click?u=2f59fcd18a691d315b5a045cb&amp;id=ce9f61ee2e&amp;e=b88883bb0f" TargetMode="External"/><Relationship Id="rId5" Type="http://schemas.openxmlformats.org/officeDocument/2006/relationships/hyperlink" Target="https://govt.us3.list-manage.com/track/click?u=2f59fcd18a691d315b5a045cb&amp;id=3f5c7e4451&amp;e=b88883bb0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2021-09-09T05:01:00Z</dcterms:created>
  <dcterms:modified xsi:type="dcterms:W3CDTF">2021-09-09T05:07:00Z</dcterms:modified>
</cp:coreProperties>
</file>