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B854B" w14:textId="77777777" w:rsidR="003D427E" w:rsidRPr="003D427E" w:rsidRDefault="003D427E" w:rsidP="003D427E">
      <w:r w:rsidRPr="003D427E">
        <w:rPr>
          <w:b/>
          <w:bCs/>
        </w:rPr>
        <w:t>Science Curriculum update</w:t>
      </w:r>
    </w:p>
    <w:p w14:paraId="5D3573EC" w14:textId="03685DAD" w:rsidR="003D427E" w:rsidRDefault="003D427E" w:rsidP="003D427E">
      <w:r w:rsidRPr="003D427E">
        <w:t>For some months, the various National Science Teacher organisations have been negotiating with the Ministry of Education about the process by which the new Science Curriculum will be written. We have finally reached an agreement under the terms and conditions laid out below.</w:t>
      </w:r>
    </w:p>
    <w:p w14:paraId="3EAEFD47" w14:textId="77777777" w:rsidR="003D427E" w:rsidRPr="003D427E" w:rsidRDefault="003D427E" w:rsidP="003D427E"/>
    <w:p w14:paraId="1B57BBCB" w14:textId="0555E547" w:rsidR="003D427E" w:rsidRDefault="003D427E" w:rsidP="003D427E">
      <w:r>
        <w:rPr>
          <w:b/>
          <w:bCs/>
        </w:rPr>
        <w:t xml:space="preserve">Application </w:t>
      </w:r>
      <w:r w:rsidRPr="003D427E">
        <w:rPr>
          <w:b/>
          <w:bCs/>
        </w:rPr>
        <w:t xml:space="preserve"> process</w:t>
      </w:r>
      <w:r w:rsidRPr="003D427E">
        <w:br/>
        <w:t xml:space="preserve">Each National Science Teacher organisation will be submitting by </w:t>
      </w:r>
      <w:r w:rsidRPr="003D427E">
        <w:rPr>
          <w:b/>
          <w:bCs/>
        </w:rPr>
        <w:t>5th Sep</w:t>
      </w:r>
      <w:r w:rsidRPr="003D427E">
        <w:t>, a limited pool of nominees from which the Ministry will select the final writing group. If you are interested in being considered for nomination</w:t>
      </w:r>
      <w:r w:rsidR="00527F93">
        <w:t xml:space="preserve"> by SCENZ</w:t>
      </w:r>
      <w:r w:rsidRPr="003D427E">
        <w:t xml:space="preserve">, you will need to send a 1 page summary </w:t>
      </w:r>
      <w:r w:rsidR="00C52ECC">
        <w:t xml:space="preserve">including </w:t>
      </w:r>
      <w:r w:rsidRPr="003D427E">
        <w:t>the details below to “</w:t>
      </w:r>
      <w:hyperlink r:id="rId5" w:history="1">
        <w:r w:rsidRPr="003D427E">
          <w:rPr>
            <w:rStyle w:val="Hyperlink"/>
          </w:rPr>
          <w:t>ian.torrie@gmail.com</w:t>
        </w:r>
      </w:hyperlink>
      <w:r w:rsidRPr="003D427E">
        <w:t xml:space="preserve"> by </w:t>
      </w:r>
      <w:r w:rsidRPr="003D427E">
        <w:rPr>
          <w:b/>
          <w:bCs/>
        </w:rPr>
        <w:t>Fri 31st Aug</w:t>
      </w:r>
      <w:r w:rsidRPr="003D427E">
        <w:t xml:space="preserve">. </w:t>
      </w:r>
    </w:p>
    <w:p w14:paraId="71603BA2" w14:textId="77777777" w:rsidR="003D427E" w:rsidRDefault="003D427E" w:rsidP="003D427E">
      <w:pPr>
        <w:rPr>
          <w:b/>
          <w:bCs/>
        </w:rPr>
      </w:pPr>
      <w:r w:rsidRPr="003D427E">
        <w:rPr>
          <w:b/>
          <w:bCs/>
        </w:rPr>
        <w:t>NOTE:</w:t>
      </w:r>
      <w:r w:rsidRPr="003D427E">
        <w:t xml:space="preserve"> You do not need to resubmit if you have previously applied.</w:t>
      </w:r>
      <w:r w:rsidRPr="003D427E">
        <w:rPr>
          <w:b/>
          <w:bCs/>
        </w:rPr>
        <w:t xml:space="preserve">        </w:t>
      </w:r>
    </w:p>
    <w:p w14:paraId="22B4CD99" w14:textId="42B33E0C" w:rsidR="003D427E" w:rsidRDefault="003D427E" w:rsidP="003D427E">
      <w:pPr>
        <w:rPr>
          <w:b/>
          <w:bCs/>
        </w:rPr>
      </w:pPr>
      <w:r w:rsidRPr="003D427E">
        <w:rPr>
          <w:b/>
          <w:bCs/>
        </w:rPr>
        <w:t xml:space="preserve">                         </w:t>
      </w:r>
    </w:p>
    <w:p w14:paraId="66AD113A" w14:textId="3F0D3C11" w:rsidR="003D427E" w:rsidRPr="003D427E" w:rsidRDefault="003D427E" w:rsidP="003D427E">
      <w:r w:rsidRPr="003D427E">
        <w:rPr>
          <w:b/>
          <w:bCs/>
        </w:rPr>
        <w:t> </w:t>
      </w:r>
      <w:r w:rsidRPr="003D427E">
        <w:t xml:space="preserve">Your application </w:t>
      </w:r>
      <w:r>
        <w:t>requires</w:t>
      </w:r>
      <w:r w:rsidRPr="003D427E">
        <w:t xml:space="preserve"> your name, current position, region, e-mail address and a short bio outlining how you meet some of the selection criteria listed below.</w:t>
      </w:r>
    </w:p>
    <w:p w14:paraId="187ADEE0" w14:textId="77777777" w:rsidR="003D427E" w:rsidRPr="003D427E" w:rsidRDefault="003D427E" w:rsidP="003D427E">
      <w:pPr>
        <w:numPr>
          <w:ilvl w:val="0"/>
          <w:numId w:val="1"/>
        </w:numPr>
      </w:pPr>
      <w:r w:rsidRPr="003D427E">
        <w:t>Relevant content knowledge of national and international research </w:t>
      </w:r>
    </w:p>
    <w:p w14:paraId="3CC4F411" w14:textId="77777777" w:rsidR="003D427E" w:rsidRPr="003D427E" w:rsidRDefault="003D427E" w:rsidP="003D427E">
      <w:pPr>
        <w:numPr>
          <w:ilvl w:val="0"/>
          <w:numId w:val="1"/>
        </w:numPr>
      </w:pPr>
      <w:r w:rsidRPr="003D427E">
        <w:t>Relevant curriculum knowledge for a primary context and/or </w:t>
      </w:r>
    </w:p>
    <w:p w14:paraId="6AD40EF5" w14:textId="77777777" w:rsidR="003D427E" w:rsidRPr="003D427E" w:rsidRDefault="003D427E" w:rsidP="003D427E">
      <w:pPr>
        <w:numPr>
          <w:ilvl w:val="0"/>
          <w:numId w:val="1"/>
        </w:numPr>
      </w:pPr>
      <w:r w:rsidRPr="003D427E">
        <w:t>Relevant curriculum knowledge for a secondary context.</w:t>
      </w:r>
    </w:p>
    <w:p w14:paraId="644EC496" w14:textId="77777777" w:rsidR="003D427E" w:rsidRPr="003D427E" w:rsidRDefault="003D427E" w:rsidP="003D427E">
      <w:pPr>
        <w:numPr>
          <w:ilvl w:val="0"/>
          <w:numId w:val="1"/>
        </w:numPr>
      </w:pPr>
      <w:r w:rsidRPr="003D427E">
        <w:t>Understanding of best practice pedagogy and current teaching experience in the NZC. </w:t>
      </w:r>
    </w:p>
    <w:p w14:paraId="3CD8AACC" w14:textId="77777777" w:rsidR="003D427E" w:rsidRPr="003D427E" w:rsidRDefault="003D427E" w:rsidP="003D427E">
      <w:pPr>
        <w:numPr>
          <w:ilvl w:val="0"/>
          <w:numId w:val="1"/>
        </w:numPr>
      </w:pPr>
      <w:r w:rsidRPr="003D427E">
        <w:t>Expertise and research in designing inclusive curriculum, including progressions. </w:t>
      </w:r>
    </w:p>
    <w:p w14:paraId="5F1D3B0F" w14:textId="77777777" w:rsidR="003D427E" w:rsidRPr="003D427E" w:rsidRDefault="003D427E" w:rsidP="003D427E">
      <w:pPr>
        <w:numPr>
          <w:ilvl w:val="0"/>
          <w:numId w:val="1"/>
        </w:numPr>
      </w:pPr>
      <w:r w:rsidRPr="003D427E">
        <w:t>Understanding of how to integrate key competencies, and literacy and numeracy, into teaching and learning design. </w:t>
      </w:r>
    </w:p>
    <w:p w14:paraId="7F6F9E50" w14:textId="77777777" w:rsidR="003D427E" w:rsidRPr="003D427E" w:rsidRDefault="003D427E" w:rsidP="003D427E">
      <w:pPr>
        <w:numPr>
          <w:ilvl w:val="0"/>
          <w:numId w:val="1"/>
        </w:numPr>
      </w:pPr>
      <w:r w:rsidRPr="003D427E">
        <w:t>Supporting the integration of mātauranga Māori into teaching and learning design, as per agreed guidelines. </w:t>
      </w:r>
    </w:p>
    <w:p w14:paraId="78196A88" w14:textId="77777777" w:rsidR="003D427E" w:rsidRPr="003D427E" w:rsidRDefault="003D427E" w:rsidP="003D427E">
      <w:pPr>
        <w:numPr>
          <w:ilvl w:val="0"/>
          <w:numId w:val="1"/>
        </w:numPr>
      </w:pPr>
      <w:r w:rsidRPr="003D427E">
        <w:t>Experience and expertise in working in diverse settings, including with ākonga Māori and in schools with high Pacific rolls.  </w:t>
      </w:r>
    </w:p>
    <w:p w14:paraId="4D874C41" w14:textId="77777777" w:rsidR="003D427E" w:rsidRDefault="003D427E" w:rsidP="003D427E">
      <w:pPr>
        <w:rPr>
          <w:b/>
          <w:bCs/>
        </w:rPr>
      </w:pPr>
    </w:p>
    <w:p w14:paraId="0218CCD6" w14:textId="02067A1D" w:rsidR="003D427E" w:rsidRPr="003D427E" w:rsidRDefault="003D427E" w:rsidP="003D427E">
      <w:r w:rsidRPr="003D427E">
        <w:rPr>
          <w:b/>
          <w:bCs/>
        </w:rPr>
        <w:t>Writing process</w:t>
      </w:r>
      <w:r w:rsidRPr="003D427E">
        <w:rPr>
          <w:b/>
          <w:bCs/>
        </w:rPr>
        <w:br/>
      </w:r>
      <w:r w:rsidRPr="003D427E">
        <w:t>The Ministry will develop a starting point for discussion based on material from internationally recognised curricula such as British Columbia (Canada), NSW (Australia) and Singapore.</w:t>
      </w:r>
      <w:r w:rsidRPr="003D427E">
        <w:br/>
        <w:t>The writing group will focus on what’s missing, what should be changed and ensuring material is relevant and appropriate for NZ. The curriculum will need to align to the Ministry Design Criteria including being internationally comparable, be based on the science of learning, use the UKD model, be year by year and provide teaching guidance.</w:t>
      </w:r>
    </w:p>
    <w:p w14:paraId="0132BA3D" w14:textId="77777777" w:rsidR="003D427E" w:rsidRDefault="003D427E" w:rsidP="003D427E">
      <w:pPr>
        <w:rPr>
          <w:b/>
          <w:bCs/>
        </w:rPr>
      </w:pPr>
    </w:p>
    <w:p w14:paraId="5BAB524C" w14:textId="77777777" w:rsidR="003D427E" w:rsidRDefault="003D427E" w:rsidP="003D427E">
      <w:pPr>
        <w:rPr>
          <w:b/>
          <w:bCs/>
        </w:rPr>
      </w:pPr>
      <w:r w:rsidRPr="003D427E">
        <w:rPr>
          <w:b/>
          <w:bCs/>
        </w:rPr>
        <w:t xml:space="preserve">Timeline and expectations                                                                                                                    </w:t>
      </w:r>
    </w:p>
    <w:p w14:paraId="32EE7B8C" w14:textId="7A0995CC" w:rsidR="003D427E" w:rsidRDefault="003D427E" w:rsidP="003D427E">
      <w:r w:rsidRPr="003D427E">
        <w:t xml:space="preserve">Writing is expected to occur during </w:t>
      </w:r>
      <w:r w:rsidRPr="003D427E">
        <w:rPr>
          <w:b/>
          <w:bCs/>
        </w:rPr>
        <w:t>Term 4 from 30th Sep to 20th Dec</w:t>
      </w:r>
      <w:r w:rsidRPr="003D427E">
        <w:t xml:space="preserve"> (possibl</w:t>
      </w:r>
      <w:r w:rsidR="0068288E">
        <w:t>y</w:t>
      </w:r>
      <w:r w:rsidRPr="003D427E">
        <w:t xml:space="preserve"> extending to start of Term 1, 2025 if necessary) so that</w:t>
      </w:r>
      <w:r w:rsidRPr="003D427E">
        <w:rPr>
          <w:b/>
          <w:bCs/>
        </w:rPr>
        <w:t xml:space="preserve"> </w:t>
      </w:r>
      <w:r w:rsidRPr="003D427E">
        <w:t xml:space="preserve">targeted testing, alignment with other curriculum learning areas and independent quality reviews though ERO can be carried out before the sector wide consultation due from mid 2025. </w:t>
      </w:r>
    </w:p>
    <w:p w14:paraId="0C76D0BD" w14:textId="5681217C" w:rsidR="003D427E" w:rsidRPr="003D427E" w:rsidRDefault="003D427E" w:rsidP="003D427E">
      <w:r w:rsidRPr="003D427E">
        <w:rPr>
          <w:b/>
          <w:bCs/>
        </w:rPr>
        <w:t>Up to 20 days</w:t>
      </w:r>
      <w:r w:rsidRPr="003D427E">
        <w:t xml:space="preserve"> of meeting and preparation time is expected over this time period. </w:t>
      </w:r>
    </w:p>
    <w:p w14:paraId="6E488F7D" w14:textId="79C62CD7" w:rsidR="003D427E" w:rsidRDefault="003D427E">
      <w:r w:rsidRPr="003D427E">
        <w:t xml:space="preserve">The Ministry will provide relief days to your school to cover this commitment. Subject to consultation with the writing group, some meetings may be scheduled for a Fri/Sat, or during the holiday breaks to reduce the time required to be absent from your classes. </w:t>
      </w:r>
      <w:r w:rsidRPr="003D427E">
        <w:br/>
      </w:r>
      <w:r w:rsidRPr="003D427E">
        <w:br/>
      </w:r>
    </w:p>
    <w:sectPr w:rsidR="003D42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318C6"/>
    <w:multiLevelType w:val="multilevel"/>
    <w:tmpl w:val="2974B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7721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27E"/>
    <w:rsid w:val="00187411"/>
    <w:rsid w:val="002B6EC7"/>
    <w:rsid w:val="003D427E"/>
    <w:rsid w:val="00527F93"/>
    <w:rsid w:val="0068288E"/>
    <w:rsid w:val="00C52ECC"/>
    <w:rsid w:val="00C67F70"/>
    <w:rsid w:val="00D1273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5A959"/>
  <w15:chartTrackingRefBased/>
  <w15:docId w15:val="{C9122788-29C6-4286-B661-67790F81A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42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42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42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42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42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427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427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427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427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2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42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42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42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42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42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42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42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427E"/>
    <w:rPr>
      <w:rFonts w:eastAsiaTheme="majorEastAsia" w:cstheme="majorBidi"/>
      <w:color w:val="272727" w:themeColor="text1" w:themeTint="D8"/>
    </w:rPr>
  </w:style>
  <w:style w:type="paragraph" w:styleId="Title">
    <w:name w:val="Title"/>
    <w:basedOn w:val="Normal"/>
    <w:next w:val="Normal"/>
    <w:link w:val="TitleChar"/>
    <w:uiPriority w:val="10"/>
    <w:qFormat/>
    <w:rsid w:val="003D42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42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427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42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427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D427E"/>
    <w:rPr>
      <w:i/>
      <w:iCs/>
      <w:color w:val="404040" w:themeColor="text1" w:themeTint="BF"/>
    </w:rPr>
  </w:style>
  <w:style w:type="paragraph" w:styleId="ListParagraph">
    <w:name w:val="List Paragraph"/>
    <w:basedOn w:val="Normal"/>
    <w:uiPriority w:val="34"/>
    <w:qFormat/>
    <w:rsid w:val="003D427E"/>
    <w:pPr>
      <w:ind w:left="720"/>
      <w:contextualSpacing/>
    </w:pPr>
  </w:style>
  <w:style w:type="character" w:styleId="IntenseEmphasis">
    <w:name w:val="Intense Emphasis"/>
    <w:basedOn w:val="DefaultParagraphFont"/>
    <w:uiPriority w:val="21"/>
    <w:qFormat/>
    <w:rsid w:val="003D427E"/>
    <w:rPr>
      <w:i/>
      <w:iCs/>
      <w:color w:val="0F4761" w:themeColor="accent1" w:themeShade="BF"/>
    </w:rPr>
  </w:style>
  <w:style w:type="paragraph" w:styleId="IntenseQuote">
    <w:name w:val="Intense Quote"/>
    <w:basedOn w:val="Normal"/>
    <w:next w:val="Normal"/>
    <w:link w:val="IntenseQuoteChar"/>
    <w:uiPriority w:val="30"/>
    <w:qFormat/>
    <w:rsid w:val="003D42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427E"/>
    <w:rPr>
      <w:i/>
      <w:iCs/>
      <w:color w:val="0F4761" w:themeColor="accent1" w:themeShade="BF"/>
    </w:rPr>
  </w:style>
  <w:style w:type="character" w:styleId="IntenseReference">
    <w:name w:val="Intense Reference"/>
    <w:basedOn w:val="DefaultParagraphFont"/>
    <w:uiPriority w:val="32"/>
    <w:qFormat/>
    <w:rsid w:val="003D427E"/>
    <w:rPr>
      <w:b/>
      <w:bCs/>
      <w:smallCaps/>
      <w:color w:val="0F4761" w:themeColor="accent1" w:themeShade="BF"/>
      <w:spacing w:val="5"/>
    </w:rPr>
  </w:style>
  <w:style w:type="character" w:styleId="Hyperlink">
    <w:name w:val="Hyperlink"/>
    <w:basedOn w:val="DefaultParagraphFont"/>
    <w:uiPriority w:val="99"/>
    <w:unhideWhenUsed/>
    <w:rsid w:val="003D427E"/>
    <w:rPr>
      <w:color w:val="467886" w:themeColor="hyperlink"/>
      <w:u w:val="single"/>
    </w:rPr>
  </w:style>
  <w:style w:type="character" w:styleId="UnresolvedMention">
    <w:name w:val="Unresolved Mention"/>
    <w:basedOn w:val="DefaultParagraphFont"/>
    <w:uiPriority w:val="99"/>
    <w:semiHidden/>
    <w:unhideWhenUsed/>
    <w:rsid w:val="003D4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176525">
      <w:bodyDiv w:val="1"/>
      <w:marLeft w:val="0"/>
      <w:marRight w:val="0"/>
      <w:marTop w:val="0"/>
      <w:marBottom w:val="0"/>
      <w:divBdr>
        <w:top w:val="none" w:sz="0" w:space="0" w:color="auto"/>
        <w:left w:val="none" w:sz="0" w:space="0" w:color="auto"/>
        <w:bottom w:val="none" w:sz="0" w:space="0" w:color="auto"/>
        <w:right w:val="none" w:sz="0" w:space="0" w:color="auto"/>
      </w:divBdr>
    </w:div>
    <w:div w:id="192584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an.torri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451</Words>
  <Characters>2571</Characters>
  <Application>Microsoft Office Word</Application>
  <DocSecurity>0</DocSecurity>
  <Lines>21</Lines>
  <Paragraphs>6</Paragraphs>
  <ScaleCrop>false</ScaleCrop>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Torrie</dc:creator>
  <cp:keywords/>
  <dc:description/>
  <cp:lastModifiedBy>Mikhal Stone</cp:lastModifiedBy>
  <cp:revision>2</cp:revision>
  <dcterms:created xsi:type="dcterms:W3CDTF">2024-08-24T13:18:00Z</dcterms:created>
  <dcterms:modified xsi:type="dcterms:W3CDTF">2024-08-24T13:18:00Z</dcterms:modified>
</cp:coreProperties>
</file>